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D77BC6" w:rsidRDefault="00210C8E" w:rsidP="00D77BC6">
      <w:pPr>
        <w:pStyle w:val="Nagwek"/>
        <w:jc w:val="right"/>
      </w:pPr>
      <w:r>
        <w:t>Zł</w:t>
      </w:r>
      <w:r w:rsidR="00D77BC6">
        <w:t>ącznik Nr 1</w:t>
      </w:r>
      <w:r w:rsidR="00E82E0E">
        <w:t>G</w:t>
      </w:r>
    </w:p>
    <w:p w:rsidR="00D77BC6" w:rsidRDefault="00D77BC6" w:rsidP="00D77BC6">
      <w:pPr>
        <w:pStyle w:val="Nagwek"/>
        <w:jc w:val="right"/>
      </w:pPr>
    </w:p>
    <w:p w:rsidR="00210C8E" w:rsidRPr="00806FBD" w:rsidRDefault="00210C8E" w:rsidP="00210C8E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210C8E" w:rsidRPr="00806FBD" w:rsidRDefault="00210C8E" w:rsidP="00210C8E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D906D3">
        <w:rPr>
          <w:rFonts w:ascii="Arial" w:hAnsi="Arial" w:cs="Arial"/>
          <w:b/>
        </w:rPr>
        <w:t>7</w:t>
      </w:r>
      <w:r w:rsidRPr="00806FBD">
        <w:rPr>
          <w:rFonts w:ascii="Arial" w:hAnsi="Arial" w:cs="Arial"/>
          <w:b/>
        </w:rPr>
        <w:t xml:space="preserve"> </w:t>
      </w:r>
      <w:r w:rsidRPr="00806FBD">
        <w:rPr>
          <w:rFonts w:ascii="Arial" w:hAnsi="Arial" w:cs="Arial"/>
        </w:rPr>
        <w:t>Zakup pomocy dydaktycznych – Załącznik Nr 1</w:t>
      </w:r>
      <w:r w:rsidR="00E82E0E">
        <w:rPr>
          <w:rFonts w:ascii="Arial" w:hAnsi="Arial" w:cs="Arial"/>
        </w:rPr>
        <w:t>G</w:t>
      </w:r>
      <w:r w:rsidRPr="00806FBD">
        <w:rPr>
          <w:rFonts w:ascii="Arial" w:hAnsi="Arial" w:cs="Arial"/>
        </w:rPr>
        <w:t xml:space="preserve"> do zaproszenia</w:t>
      </w:r>
    </w:p>
    <w:p w:rsidR="00D77BC6" w:rsidRDefault="00D77BC6" w:rsidP="00D77BC6">
      <w:pPr>
        <w:pStyle w:val="Nagwek"/>
        <w:jc w:val="right"/>
      </w:pPr>
    </w:p>
    <w:p w:rsidR="00D77BC6" w:rsidRDefault="00D77BC6"/>
    <w:tbl>
      <w:tblPr>
        <w:tblW w:w="14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647"/>
        <w:gridCol w:w="4500"/>
        <w:gridCol w:w="2025"/>
        <w:gridCol w:w="1231"/>
        <w:gridCol w:w="1417"/>
        <w:gridCol w:w="1417"/>
        <w:gridCol w:w="1417"/>
      </w:tblGrid>
      <w:tr w:rsidR="00D77BC6" w:rsidTr="00210C8E">
        <w:tc>
          <w:tcPr>
            <w:tcW w:w="588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647" w:type="dxa"/>
            <w:shd w:val="clear" w:color="auto" w:fill="FFFFCC"/>
          </w:tcPr>
          <w:p w:rsidR="00D77BC6" w:rsidRDefault="00D77BC6" w:rsidP="00210C8E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500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D77BC6" w:rsidRPr="00210C8E" w:rsidRDefault="00D77BC6" w:rsidP="00210C8E">
            <w:pPr>
              <w:jc w:val="center"/>
              <w:rPr>
                <w:color w:val="FF0000"/>
                <w:sz w:val="20"/>
                <w:szCs w:val="20"/>
              </w:rPr>
            </w:pPr>
            <w:r w:rsidRPr="00210C8E">
              <w:rPr>
                <w:b/>
                <w:color w:val="FF0000"/>
                <w:sz w:val="20"/>
                <w:szCs w:val="20"/>
              </w:rPr>
              <w:t>(</w:t>
            </w:r>
            <w:r w:rsidRPr="00210C8E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 w:rsidRPr="00210C8E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D77BC6" w:rsidRDefault="00D77BC6" w:rsidP="00210C8E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D77BC6" w:rsidRPr="007207A0" w:rsidTr="00210C8E">
        <w:tc>
          <w:tcPr>
            <w:tcW w:w="588" w:type="dxa"/>
          </w:tcPr>
          <w:p w:rsidR="00D77BC6" w:rsidRPr="007207A0" w:rsidRDefault="00C37755" w:rsidP="00210C8E">
            <w:pPr>
              <w:jc w:val="center"/>
            </w:pPr>
            <w:r>
              <w:t>1.</w:t>
            </w:r>
          </w:p>
        </w:tc>
        <w:tc>
          <w:tcPr>
            <w:tcW w:w="1647" w:type="dxa"/>
          </w:tcPr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577993">
              <w:rPr>
                <w:b/>
              </w:rPr>
              <w:t>Pomoc dydaktyczna</w:t>
            </w: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Default="00D77BC6" w:rsidP="00210C8E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</w:p>
          <w:p w:rsidR="00D77BC6" w:rsidRPr="007207A0" w:rsidRDefault="00D77BC6" w:rsidP="00210C8E">
            <w:pPr>
              <w:keepNext/>
              <w:tabs>
                <w:tab w:val="left" w:pos="0"/>
                <w:tab w:val="left" w:pos="142"/>
              </w:tabs>
            </w:pPr>
            <w:r w:rsidRPr="007207A0">
              <w:t xml:space="preserve">Plansze dydaktyczne </w:t>
            </w:r>
          </w:p>
        </w:tc>
        <w:tc>
          <w:tcPr>
            <w:tcW w:w="4500" w:type="dxa"/>
          </w:tcPr>
          <w:p w:rsidR="00D77BC6" w:rsidRPr="007207A0" w:rsidRDefault="00D77BC6" w:rsidP="00210C8E">
            <w:r w:rsidRPr="007207A0">
              <w:t xml:space="preserve">Plansza dydaktyczna, </w:t>
            </w:r>
            <w:r>
              <w:t>przedstawiająca</w:t>
            </w:r>
            <w:r w:rsidRPr="007207A0">
              <w:t xml:space="preserve"> owady szkodniki żyjące w Polsce np. mszyca </w:t>
            </w:r>
            <w:proofErr w:type="spellStart"/>
            <w:r w:rsidRPr="007207A0">
              <w:t>różano-</w:t>
            </w:r>
            <w:r>
              <w:t>szczeciowa</w:t>
            </w:r>
            <w:proofErr w:type="spellEnd"/>
            <w:r>
              <w:t xml:space="preserve">, kwieciak jabłkowiec. Plansza </w:t>
            </w:r>
            <w:r w:rsidRPr="007207A0">
              <w:t xml:space="preserve">wyposażona </w:t>
            </w:r>
            <w:r>
              <w:t xml:space="preserve">powinna być </w:t>
            </w:r>
            <w:r w:rsidRPr="007207A0">
              <w:t>w listwy metalowe</w:t>
            </w:r>
            <w:r>
              <w:t xml:space="preserve"> lub plastikowe oraz</w:t>
            </w:r>
            <w:r w:rsidRPr="007207A0">
              <w:t xml:space="preserve"> zawieszkę</w:t>
            </w:r>
            <w:r>
              <w:t xml:space="preserve"> umożliwiającą zawieszenie planszy na ścianie. Minimalne wymiary 5</w:t>
            </w:r>
            <w:r w:rsidRPr="007207A0">
              <w:t xml:space="preserve">0 cm x </w:t>
            </w:r>
            <w:r>
              <w:t>60</w:t>
            </w:r>
            <w:r w:rsidRPr="007207A0">
              <w:t xml:space="preserve"> cm</w:t>
            </w:r>
          </w:p>
          <w:p w:rsidR="00D77BC6" w:rsidRPr="007207A0" w:rsidRDefault="00D77BC6" w:rsidP="00210C8E">
            <w:pPr>
              <w:spacing w:before="100" w:beforeAutospacing="1" w:after="100" w:afterAutospacing="1"/>
            </w:pPr>
            <w:r w:rsidRPr="000E5654">
              <w:rPr>
                <w:i/>
              </w:rPr>
              <w:t xml:space="preserve">Np.: </w:t>
            </w:r>
            <w:r>
              <w:rPr>
                <w:i/>
              </w:rPr>
              <w:t>Plansza dydaktyczna „Przyroda polska – owady szkodniki”</w:t>
            </w:r>
            <w:r w:rsidRPr="001559B7">
              <w:rPr>
                <w:i/>
              </w:rPr>
              <w:t xml:space="preserve"> lub inny produkt o parametrach równoważnych lub wyższych</w:t>
            </w:r>
          </w:p>
        </w:tc>
        <w:tc>
          <w:tcPr>
            <w:tcW w:w="2025" w:type="dxa"/>
          </w:tcPr>
          <w:p w:rsidR="00D77BC6" w:rsidRPr="007207A0" w:rsidRDefault="00D77BC6" w:rsidP="00210C8E">
            <w:pPr>
              <w:jc w:val="both"/>
            </w:pPr>
          </w:p>
        </w:tc>
        <w:tc>
          <w:tcPr>
            <w:tcW w:w="1231" w:type="dxa"/>
          </w:tcPr>
          <w:p w:rsidR="00D77BC6" w:rsidRPr="007207A0" w:rsidRDefault="00D77BC6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4</w:t>
            </w: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  <w:tc>
          <w:tcPr>
            <w:tcW w:w="1417" w:type="dxa"/>
          </w:tcPr>
          <w:p w:rsidR="00D77BC6" w:rsidRPr="007207A0" w:rsidRDefault="00D77BC6" w:rsidP="00210C8E">
            <w:pPr>
              <w:jc w:val="center"/>
            </w:pPr>
          </w:p>
        </w:tc>
      </w:tr>
      <w:tr w:rsidR="00C37755" w:rsidRPr="007207A0" w:rsidTr="00210C8E">
        <w:tc>
          <w:tcPr>
            <w:tcW w:w="588" w:type="dxa"/>
          </w:tcPr>
          <w:p w:rsidR="00C37755" w:rsidRPr="007207A0" w:rsidRDefault="00C37755" w:rsidP="00210C8E">
            <w:pPr>
              <w:jc w:val="center"/>
            </w:pPr>
            <w:r>
              <w:t>2.</w:t>
            </w:r>
          </w:p>
        </w:tc>
        <w:tc>
          <w:tcPr>
            <w:tcW w:w="1647" w:type="dxa"/>
          </w:tcPr>
          <w:p w:rsidR="00C37755" w:rsidRDefault="00C37755" w:rsidP="00C37755">
            <w:pPr>
              <w:keepNext/>
              <w:tabs>
                <w:tab w:val="left" w:pos="0"/>
                <w:tab w:val="left" w:pos="142"/>
              </w:tabs>
            </w:pPr>
            <w:r w:rsidRPr="00577993">
              <w:rPr>
                <w:b/>
              </w:rPr>
              <w:t>Pomoc dydaktyczna</w:t>
            </w:r>
            <w:r w:rsidRPr="007207A0">
              <w:t xml:space="preserve"> </w:t>
            </w:r>
          </w:p>
          <w:p w:rsidR="00C37755" w:rsidRDefault="00C37755" w:rsidP="00C37755">
            <w:pPr>
              <w:keepNext/>
              <w:tabs>
                <w:tab w:val="left" w:pos="0"/>
                <w:tab w:val="left" w:pos="142"/>
              </w:tabs>
            </w:pPr>
          </w:p>
          <w:p w:rsidR="00C37755" w:rsidRDefault="00C37755" w:rsidP="00C37755">
            <w:pPr>
              <w:keepNext/>
              <w:tabs>
                <w:tab w:val="left" w:pos="0"/>
                <w:tab w:val="left" w:pos="142"/>
              </w:tabs>
            </w:pPr>
          </w:p>
          <w:p w:rsidR="00C37755" w:rsidRDefault="00C37755" w:rsidP="00C37755">
            <w:pPr>
              <w:keepNext/>
              <w:tabs>
                <w:tab w:val="left" w:pos="0"/>
                <w:tab w:val="left" w:pos="142"/>
              </w:tabs>
            </w:pPr>
          </w:p>
          <w:p w:rsidR="00C37755" w:rsidRPr="00577993" w:rsidRDefault="00C37755" w:rsidP="00C37755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7207A0">
              <w:t xml:space="preserve">Plansza </w:t>
            </w:r>
            <w:r>
              <w:t>edukacyjna</w:t>
            </w:r>
          </w:p>
        </w:tc>
        <w:tc>
          <w:tcPr>
            <w:tcW w:w="4500" w:type="dxa"/>
          </w:tcPr>
          <w:p w:rsidR="00C37755" w:rsidRPr="007207A0" w:rsidRDefault="00C37755" w:rsidP="00C37755">
            <w:pPr>
              <w:pStyle w:val="address"/>
              <w:rPr>
                <w:vanish/>
              </w:rPr>
            </w:pPr>
            <w:r w:rsidRPr="007207A0">
              <w:t xml:space="preserve">Plansza dydaktyczna, </w:t>
            </w:r>
            <w:r>
              <w:t>obrazująca</w:t>
            </w:r>
            <w:r w:rsidRPr="007207A0">
              <w:t xml:space="preserve"> schemat budowy anatomicznej owada. </w:t>
            </w:r>
            <w:r>
              <w:t xml:space="preserve"> Plansza </w:t>
            </w:r>
            <w:r w:rsidRPr="007207A0">
              <w:t xml:space="preserve">wyposażona </w:t>
            </w:r>
            <w:r>
              <w:t xml:space="preserve">powinna być </w:t>
            </w:r>
            <w:r w:rsidRPr="007207A0">
              <w:t>w listwy metalowe</w:t>
            </w:r>
            <w:r>
              <w:t xml:space="preserve"> lub plastikowe oraz</w:t>
            </w:r>
            <w:r w:rsidRPr="007207A0">
              <w:t xml:space="preserve"> zawieszkę</w:t>
            </w:r>
            <w:r>
              <w:t xml:space="preserve"> umożliwiającą zawieszenie planszy na ścianie. Minimalne wymiary 5</w:t>
            </w:r>
            <w:r w:rsidRPr="007207A0">
              <w:t xml:space="preserve">0 cm x </w:t>
            </w:r>
            <w:r>
              <w:t>60</w:t>
            </w:r>
            <w:r w:rsidRPr="007207A0">
              <w:t xml:space="preserve"> </w:t>
            </w:r>
            <w:proofErr w:type="spellStart"/>
            <w:r w:rsidRPr="007207A0">
              <w:t>cm</w:t>
            </w:r>
            <w:r w:rsidRPr="007207A0">
              <w:rPr>
                <w:vanish/>
              </w:rPr>
              <w:t>Dół formularza</w:t>
            </w:r>
          </w:p>
          <w:p w:rsidR="00C37755" w:rsidRPr="00026CA7" w:rsidRDefault="00C37755" w:rsidP="00C37755">
            <w:pPr>
              <w:pStyle w:val="address"/>
              <w:rPr>
                <w:i/>
              </w:rPr>
            </w:pPr>
            <w:r w:rsidRPr="00026CA7">
              <w:rPr>
                <w:i/>
              </w:rPr>
              <w:t>Np</w:t>
            </w:r>
            <w:proofErr w:type="spellEnd"/>
            <w:r w:rsidRPr="00026CA7">
              <w:rPr>
                <w:i/>
              </w:rPr>
              <w:t xml:space="preserve">.:  Plansza edukacyjna </w:t>
            </w:r>
            <w:r>
              <w:rPr>
                <w:i/>
              </w:rPr>
              <w:t xml:space="preserve">„Budowa owada-osa, motyl” lub „Plansza </w:t>
            </w:r>
            <w:r>
              <w:rPr>
                <w:i/>
              </w:rPr>
              <w:lastRenderedPageBreak/>
              <w:t xml:space="preserve">zoologiczna Owady” </w:t>
            </w:r>
            <w:r w:rsidRPr="00026CA7">
              <w:rPr>
                <w:i/>
              </w:rPr>
              <w:t>lub inny produkt o parametrach równoważnych lub wyższych</w:t>
            </w:r>
          </w:p>
          <w:p w:rsidR="00C37755" w:rsidRPr="007207A0" w:rsidRDefault="00C37755" w:rsidP="00210C8E"/>
        </w:tc>
        <w:tc>
          <w:tcPr>
            <w:tcW w:w="2025" w:type="dxa"/>
          </w:tcPr>
          <w:p w:rsidR="00C37755" w:rsidRPr="007207A0" w:rsidRDefault="00C37755" w:rsidP="00210C8E">
            <w:pPr>
              <w:jc w:val="both"/>
            </w:pPr>
          </w:p>
        </w:tc>
        <w:tc>
          <w:tcPr>
            <w:tcW w:w="1231" w:type="dxa"/>
          </w:tcPr>
          <w:p w:rsidR="00C37755" w:rsidRPr="007207A0" w:rsidRDefault="00C37755" w:rsidP="00210C8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37755" w:rsidRPr="007207A0" w:rsidRDefault="00C37755" w:rsidP="00210C8E">
            <w:pPr>
              <w:jc w:val="center"/>
            </w:pPr>
          </w:p>
        </w:tc>
        <w:tc>
          <w:tcPr>
            <w:tcW w:w="1417" w:type="dxa"/>
          </w:tcPr>
          <w:p w:rsidR="00C37755" w:rsidRPr="007207A0" w:rsidRDefault="00C37755" w:rsidP="00210C8E">
            <w:pPr>
              <w:jc w:val="center"/>
            </w:pPr>
          </w:p>
        </w:tc>
        <w:tc>
          <w:tcPr>
            <w:tcW w:w="1417" w:type="dxa"/>
          </w:tcPr>
          <w:p w:rsidR="00C37755" w:rsidRPr="007207A0" w:rsidRDefault="00C37755" w:rsidP="00210C8E">
            <w:pPr>
              <w:jc w:val="center"/>
            </w:pPr>
          </w:p>
        </w:tc>
      </w:tr>
      <w:tr w:rsidR="00210C8E" w:rsidRPr="007207A0" w:rsidTr="00210C8E">
        <w:tc>
          <w:tcPr>
            <w:tcW w:w="14242" w:type="dxa"/>
            <w:gridSpan w:val="8"/>
          </w:tcPr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RAZEM 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210C8E" w:rsidRPr="00C40F56" w:rsidRDefault="00210C8E" w:rsidP="00210C8E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210C8E" w:rsidRPr="00C40F56" w:rsidRDefault="00210C8E" w:rsidP="00210C8E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210C8E" w:rsidRPr="007207A0" w:rsidRDefault="00210C8E" w:rsidP="00210C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E82E0E" w:rsidRDefault="00E82E0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</w:p>
    <w:p w:rsidR="00210C8E" w:rsidRDefault="00210C8E" w:rsidP="00210C8E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210C8E" w:rsidRDefault="00210C8E" w:rsidP="00210C8E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210C8E" w:rsidRDefault="00210C8E" w:rsidP="00210C8E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77BC6" w:rsidRPr="007207A0" w:rsidRDefault="00210C8E" w:rsidP="00210C8E">
      <w:r w:rsidRPr="00275CC0">
        <w:rPr>
          <w:rFonts w:ascii="Calibri" w:hAnsi="Calibri"/>
          <w:sz w:val="18"/>
          <w:szCs w:val="18"/>
        </w:rPr>
        <w:t>(miejscowość, data)</w:t>
      </w:r>
      <w:r w:rsidR="00560A57" w:rsidRPr="00560A57">
        <w:rPr>
          <w:rFonts w:ascii="Calibri" w:hAnsi="Calibri"/>
          <w:sz w:val="18"/>
          <w:szCs w:val="18"/>
        </w:rPr>
        <w:t xml:space="preserve"> </w:t>
      </w:r>
      <w:r w:rsidR="00560A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(podpis oferenta)</w:t>
      </w:r>
    </w:p>
    <w:sectPr w:rsidR="00D77BC6" w:rsidRPr="007207A0" w:rsidSect="00E82E0E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E1CCF"/>
    <w:rsid w:val="001F05BD"/>
    <w:rsid w:val="00210C8E"/>
    <w:rsid w:val="00211337"/>
    <w:rsid w:val="00213F16"/>
    <w:rsid w:val="00222559"/>
    <w:rsid w:val="00236F0C"/>
    <w:rsid w:val="00262C6E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85F7C"/>
    <w:rsid w:val="004D788B"/>
    <w:rsid w:val="004E233F"/>
    <w:rsid w:val="004E601F"/>
    <w:rsid w:val="004F1476"/>
    <w:rsid w:val="00540182"/>
    <w:rsid w:val="005529ED"/>
    <w:rsid w:val="005558E7"/>
    <w:rsid w:val="00560A57"/>
    <w:rsid w:val="005632DA"/>
    <w:rsid w:val="00577993"/>
    <w:rsid w:val="00581FA0"/>
    <w:rsid w:val="0058598E"/>
    <w:rsid w:val="0059301B"/>
    <w:rsid w:val="005B2545"/>
    <w:rsid w:val="005B65DD"/>
    <w:rsid w:val="005C2088"/>
    <w:rsid w:val="005E25C5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B5463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2B50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37755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77BC6"/>
    <w:rsid w:val="00D86799"/>
    <w:rsid w:val="00D906D3"/>
    <w:rsid w:val="00DA13D0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0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A3DC3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uiPriority w:val="99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5</cp:revision>
  <cp:lastPrinted>2016-02-02T10:52:00Z</cp:lastPrinted>
  <dcterms:created xsi:type="dcterms:W3CDTF">2016-02-03T10:45:00Z</dcterms:created>
  <dcterms:modified xsi:type="dcterms:W3CDTF">2016-02-04T08:39:00Z</dcterms:modified>
</cp:coreProperties>
</file>